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A0" w:rsidRDefault="005C70A0" w:rsidP="005C70A0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C70A0" w:rsidRDefault="005C70A0" w:rsidP="005C70A0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  <w:t xml:space="preserve">                                                                   «УТВЕРЖДАЮ»</w:t>
      </w:r>
    </w:p>
    <w:p w:rsidR="005C70A0" w:rsidRDefault="005C70A0" w:rsidP="005C70A0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  <w:t xml:space="preserve">                                                            Главный врач___________</w:t>
      </w:r>
    </w:p>
    <w:p w:rsidR="005C70A0" w:rsidRDefault="005C70A0" w:rsidP="005C70A0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  <w:t>Ф.Я.Кокурхаева</w:t>
      </w:r>
      <w:proofErr w:type="spellEnd"/>
    </w:p>
    <w:p w:rsidR="005C70A0" w:rsidRDefault="005C70A0" w:rsidP="005C70A0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</w:pPr>
    </w:p>
    <w:p w:rsidR="005C70A0" w:rsidRPr="005C70A0" w:rsidRDefault="005C70A0" w:rsidP="005C70A0">
      <w:pPr>
        <w:shd w:val="clear" w:color="auto" w:fill="FFFFFF"/>
        <w:spacing w:after="0" w:line="510" w:lineRule="atLeast"/>
        <w:outlineLvl w:val="0"/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</w:pPr>
      <w:r w:rsidRPr="005C70A0">
        <w:rPr>
          <w:rFonts w:ascii="Arial" w:eastAsia="Times New Roman" w:hAnsi="Arial" w:cs="Arial"/>
          <w:b/>
          <w:bCs/>
          <w:color w:val="403F3F"/>
          <w:kern w:val="36"/>
          <w:sz w:val="28"/>
          <w:szCs w:val="28"/>
          <w:lang w:eastAsia="ru-RU"/>
        </w:rPr>
        <w:t>Порядок проведения медицинского освидетельствования на наличие медицинских противопоказаний к владению оружием</w:t>
      </w:r>
    </w:p>
    <w:p w:rsidR="005C70A0" w:rsidRPr="005C70A0" w:rsidRDefault="002E0B10" w:rsidP="005C70A0">
      <w:pPr>
        <w:shd w:val="clear" w:color="auto" w:fill="FFFFFF"/>
        <w:spacing w:line="345" w:lineRule="atLeast"/>
        <w:rPr>
          <w:rFonts w:ascii="Arial" w:eastAsia="Times New Roman" w:hAnsi="Arial" w:cs="Arial"/>
          <w:color w:val="A0B1BF"/>
          <w:sz w:val="24"/>
          <w:szCs w:val="24"/>
          <w:lang w:eastAsia="ru-RU"/>
        </w:rPr>
      </w:pPr>
      <w:hyperlink r:id="rId6" w:tooltip="Главная страница" w:history="1">
        <w:proofErr w:type="gramStart"/>
        <w:r w:rsidR="005C70A0" w:rsidRPr="005C70A0">
          <w:rPr>
            <w:rFonts w:ascii="Arial" w:eastAsia="Times New Roman" w:hAnsi="Arial" w:cs="Arial"/>
            <w:color w:val="3D77A5"/>
            <w:sz w:val="24"/>
            <w:szCs w:val="24"/>
            <w:u w:val="single"/>
            <w:lang w:eastAsia="ru-RU"/>
          </w:rPr>
          <w:t>Главная</w:t>
        </w:r>
        <w:proofErr w:type="gramEnd"/>
      </w:hyperlink>
      <w:r w:rsidR="005C70A0" w:rsidRPr="005C70A0">
        <w:rPr>
          <w:rFonts w:ascii="Arial" w:eastAsia="Times New Roman" w:hAnsi="Arial" w:cs="Arial"/>
          <w:color w:val="A0B1BF"/>
          <w:sz w:val="24"/>
          <w:szCs w:val="24"/>
          <w:lang w:eastAsia="ru-RU"/>
        </w:rPr>
        <w:t>  </w:t>
      </w:r>
      <w:hyperlink r:id="rId7" w:tooltip="Правовое просвещение" w:history="1">
        <w:r w:rsidR="005C70A0" w:rsidRPr="005C70A0">
          <w:rPr>
            <w:rFonts w:ascii="Arial" w:eastAsia="Times New Roman" w:hAnsi="Arial" w:cs="Arial"/>
            <w:color w:val="3D77A5"/>
            <w:sz w:val="24"/>
            <w:szCs w:val="24"/>
            <w:u w:val="single"/>
            <w:lang w:eastAsia="ru-RU"/>
          </w:rPr>
          <w:t>Правовое просвещение</w:t>
        </w:r>
      </w:hyperlink>
      <w:r w:rsidR="005C70A0" w:rsidRPr="005C70A0">
        <w:rPr>
          <w:rFonts w:ascii="Arial" w:eastAsia="Times New Roman" w:hAnsi="Arial" w:cs="Arial"/>
          <w:color w:val="A0B1BF"/>
          <w:sz w:val="24"/>
          <w:szCs w:val="24"/>
          <w:lang w:eastAsia="ru-RU"/>
        </w:rPr>
        <w:t>  </w:t>
      </w:r>
      <w:hyperlink r:id="rId8" w:tooltip="Разъяснение законов" w:history="1">
        <w:r w:rsidR="005C70A0" w:rsidRPr="005C70A0">
          <w:rPr>
            <w:rFonts w:ascii="Arial" w:eastAsia="Times New Roman" w:hAnsi="Arial" w:cs="Arial"/>
            <w:color w:val="3D77A5"/>
            <w:sz w:val="24"/>
            <w:szCs w:val="24"/>
            <w:u w:val="single"/>
            <w:lang w:eastAsia="ru-RU"/>
          </w:rPr>
          <w:t>Разъяснение законов</w:t>
        </w:r>
      </w:hyperlink>
      <w:r w:rsidR="005C70A0" w:rsidRPr="005C70A0">
        <w:rPr>
          <w:rFonts w:ascii="Arial" w:eastAsia="Times New Roman" w:hAnsi="Arial" w:cs="Arial"/>
          <w:color w:val="A0B1BF"/>
          <w:sz w:val="24"/>
          <w:szCs w:val="24"/>
          <w:lang w:eastAsia="ru-RU"/>
        </w:rPr>
        <w:t>  Порядок проведения медицинского освидетельствования на наличие медицинских противопоказаний к владению оружием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Правоотношения, возникающие при обороте гражданского, служебного, а также боевого ручного стрелкового и холодного оружия на территории Российской Федерации регулируются Федеральным законом от 13.12.1996 № 150-ФЗ «Об оружии». Закон направлен на защиту жизни и здоровья граждан, собственности, обеспечение общественной безопасности, охрану природы и природных ресурсов, обеспечение развития связанных с использованием спортивного оружия видов спорта, укрепление международного сотрудничества в борьбе с преступностью и незаконным распространением оружия.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В целях установления у гражданина Российской Федерации, намеревающегося владеть оружием, наличия (отсутствия) заболеваний, включенных в Перечень заболеваний, при наличии которых противопоказано владение оружием, утвержденный постановлением Правительства Российской Федерации от 19 февраля 2015 г. N 143, проводится медицинское освидетельствование.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В целях обнаружения и последующей идентификации в образцах биологических объектов (моче) наркотических средств, психотропных веществ и их метаболитов  проводятся химико-токсикологические исследования.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Проведение медицинского освидетельствования на наличие медицинских противопоказаний к владению оружием регулируется приказом Министерства здравоохранения Российской Федерации от 30.06.2016 г. № 441н «О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метаболитов» (далее Приказ № 441н). Действует данный приказ с 1 января 2017 года.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lastRenderedPageBreak/>
        <w:t>Согласно Приказу № 441н при прохождении медицинского освидетельствования обязательным является химико-токсикологическое исследование на наличие в организме наркотических средств, психотропных веществ и их метаболитов (опиатов, кокаина барбитуратов и т. д.). Такие исследования проводятся в наркологических диспансерах и других государственных и муниципальных учреждениях. Осмотр врачом-психиатром должен осуществляться в государственной или муниципальной медицинской организации по месту жительства (пребывания). Для такой медицинской организации обязательно:</w:t>
      </w:r>
    </w:p>
    <w:p w:rsidR="005C70A0" w:rsidRPr="005C70A0" w:rsidRDefault="005C70A0" w:rsidP="005C70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2B2928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2B2928"/>
          <w:sz w:val="24"/>
          <w:szCs w:val="24"/>
          <w:lang w:eastAsia="ru-RU"/>
        </w:rPr>
        <w:t>наличие лицензии на осуществление медицинской деятельности, предусматривающей выполнение работ (услуг) по «психиатрии» и «психиатрическому освидетельствованию»;</w:t>
      </w:r>
    </w:p>
    <w:p w:rsidR="005C70A0" w:rsidRPr="005C70A0" w:rsidRDefault="005C70A0" w:rsidP="005C70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2B2928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2B2928"/>
          <w:sz w:val="24"/>
          <w:szCs w:val="24"/>
          <w:lang w:eastAsia="ru-RU"/>
        </w:rPr>
        <w:t>наличие врачебно-психиатрической комиссии, утвержденной приказом Минздрава России или региональным департаментом здравоохранения.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В случае выявления врачом-психиатром в ходе осмотра симптомов или синдромов заболевания, при наличии которых противопоказано владение оружием, освидетельствуемый направляется на психиатрическое освидетельствование врачебной комиссией.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Осмотр врачом-психиатром-наркологом также должен проводиться в государственной или муниципальной организации по месту жительства (пребывания) освидетельствуемого. Как и в первом случае, врач-психиатр-нарколог в ходе осмотра при выявлении симптомов или синдромов заболевания, при наличии которых противопоказано владение оружием, направляет гражданина на дополнительное исследование (качественное и количественное определение карбогидрат-дефицитного трансферрина (CDT) в сыворотке крови).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Таким образом, кроме лабораторного исследования необходимо пройти медицинские осмотры врачами-специалистами: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- врачом-офтальмологом;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- врачом-психиатром;</w:t>
      </w:r>
    </w:p>
    <w:p w:rsidR="005C70A0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- врачом-психиатром-наркологом.</w:t>
      </w:r>
    </w:p>
    <w:p w:rsidR="0068790A" w:rsidRPr="005C70A0" w:rsidRDefault="005C70A0" w:rsidP="005C70A0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696563"/>
          <w:sz w:val="24"/>
          <w:szCs w:val="24"/>
          <w:lang w:eastAsia="ru-RU"/>
        </w:rPr>
      </w:pPr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 xml:space="preserve">Срок действия заключения по результатам медосвидетельствования составляет один год </w:t>
      </w:r>
      <w:proofErr w:type="gramStart"/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>с даты</w:t>
      </w:r>
      <w:proofErr w:type="gramEnd"/>
      <w:r w:rsidRPr="005C70A0">
        <w:rPr>
          <w:rFonts w:ascii="Arial" w:eastAsia="Times New Roman" w:hAnsi="Arial" w:cs="Arial"/>
          <w:color w:val="696563"/>
          <w:sz w:val="24"/>
          <w:szCs w:val="24"/>
          <w:lang w:eastAsia="ru-RU"/>
        </w:rPr>
        <w:t xml:space="preserve"> его выдачи.</w:t>
      </w:r>
    </w:p>
    <w:sectPr w:rsidR="0068790A" w:rsidRPr="005C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4491"/>
    <w:multiLevelType w:val="multilevel"/>
    <w:tmpl w:val="71F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0"/>
    <w:rsid w:val="002E0B10"/>
    <w:rsid w:val="005C70A0"/>
    <w:rsid w:val="0068790A"/>
    <w:rsid w:val="00E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7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proc.ru/razyasnenie-zakon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vproc.ru/pravovoe-prosveshh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vproc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2020-03-02T09:03:00Z</cp:lastPrinted>
  <dcterms:created xsi:type="dcterms:W3CDTF">2021-05-20T12:09:00Z</dcterms:created>
  <dcterms:modified xsi:type="dcterms:W3CDTF">2021-05-20T12:09:00Z</dcterms:modified>
</cp:coreProperties>
</file>